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726D0" w14:paraId="1383D6E5" w14:textId="77777777" w:rsidTr="001726D0">
        <w:trPr>
          <w:jc w:val="center"/>
        </w:trPr>
        <w:tc>
          <w:tcPr>
            <w:tcW w:w="9000" w:type="dxa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726D0" w14:paraId="2F074C81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726D0" w14:paraId="16B746C8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1726D0" w14:paraId="53F1C83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6405F76C" w14:textId="33554B1B" w:rsidR="001726D0" w:rsidRDefault="001726D0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3AC649B2" wp14:editId="4409497E">
                                    <wp:extent cx="3543300" cy="952500"/>
                                    <wp:effectExtent l="0" t="0" r="0" b="0"/>
                                    <wp:docPr id="1" name="Immagin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4330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D99F775" w14:textId="77777777" w:rsidR="001726D0" w:rsidRDefault="001726D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232320" w14:textId="77777777" w:rsidR="001726D0" w:rsidRDefault="001726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6D0" w14:paraId="7D5C1E56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726D0" w14:paraId="00C42055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726D0" w14:paraId="343ADEF8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726D0" w14:paraId="6A177B4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60ECE73" w14:textId="77777777" w:rsidR="001726D0" w:rsidRDefault="001726D0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0"/>
                                        <w:szCs w:val="20"/>
                                        <w:u w:val="single"/>
                                      </w:rPr>
                                      <w:t>NOTA STAMPA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TAVOLO PROFESSIONI, CONFPROFESSIONI: RIPARTIRE DALLE TUTELE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eastAsia="Times New Roman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Il presidente Stella è intervenuto al tavolo del ministro Calderone. L’obiettivo è quello di riaprire il cantiere del Jobs act degli autonomi. Welfare, formazione e digitalizzazione le priorità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4112E699" w14:textId="77777777" w:rsidR="001726D0" w:rsidRDefault="001726D0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Enfasicorsivo"/>
                                        <w:rFonts w:eastAsia="Times New Roman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Roma, 14 novembre 2022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. «Welfare, sportelli del lavoro autonomo, formazione, ammortizzatori sociali: è arrivato il momento di ripartire dalle tutele di professionisti e lavoratori autonomi, rimaste nel cassetto da cinque anni». È quanto ha dichiarato il presidente di Confprofessioni, Gaetano Stella, al termine dell’incontro tra il ministro del Lavoro, Marina Elvira Calderone e i rappresentanti delle professioni, che si è tenuto oggi al ministero del Lavoro per riaprire il cantiere del Jobs act degli autonomi.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1"/>
                                        <w:szCs w:val="21"/>
                                      </w:rPr>
                                      <w:br/>
                                      <w:t>«Ringraziamo il ministro del Lavoro Marina Calderone per l’incontro odierno che ha visto la partecipazione delle casse di previdenza e degli ordini professionali e che rappresenta uno stimolo importante per raggiungere dei risultati per le professioni che sono venuti a mancare in questi anni, a causa della poca attenzione da parte degli ultimi governi e dell’emergenza pandemica che ha aumentato a dismisura le differenze tra lavoratori autonomi e dipendenti, soprattutto nell’ambito delle tutele di welfare».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1"/>
                                        <w:szCs w:val="21"/>
                                      </w:rPr>
                                      <w:br/>
                                      <w:t>«Numerosi i campi su cui occorre intervenire – ha aggiunto Stella – dal rafforzamento dell’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Iscro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1"/>
                                        <w:szCs w:val="21"/>
                                      </w:rPr>
                                      <w:t xml:space="preserve"> che rappresenta il primo vero ammortizzatore sociale per autonomi e partite Iva al corretto funzionamento degli sportelli del lavoro autonomo che non sono mai decollati. Bisogna poi intervenire per un rilancio della formazione e dell’orientamento professionale, puntando sulle discipline STEM che possono fornire nuovi sbocchi occupazionali per migliaia di giovani.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«Ma il punto di partenza per rilanciare la competitività del settore professionale è la digitalizzazione. Nel PNRR vengono destinate ingenti risorse per le imprese e per la Pubblica Amministrazione, ma nulla per le libere professioni. In una prospettiva di revisione del Piano, sarebbe quindi opportuno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prevedere un apposito capitolo per la digitalizzazione delle professioni favorendo al tempo stesso i processi aggregativi ed eliminare le barriere normative che dividono imprese e professionisti», ha concluso Stella, ricordando la necessità di eliminare la doppia imposizione in capo alle casse di previdenza professionali e auspicato un rapido iter per il disegno di legge sull’equo compenso. Il ministro Calderone ha dichiarato la sua piena disponibilità ad affrontare i temi emersi durante l’incontro con Confprofessioni, Casse e Ordini, preannunciando che verrà convocato un nuovo tavolo dopo l’approvazione della legge di bilancio.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0D2546BD" w14:textId="77777777" w:rsidR="001726D0" w:rsidRDefault="001726D0" w:rsidP="001726D0">
                                    <w:pPr>
                                      <w:pStyle w:val="Titolo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eastAsia="Times New Roman"/>
                                        <w:b/>
                                        <w:bCs/>
                                        <w:sz w:val="15"/>
                                        <w:szCs w:val="15"/>
                                      </w:rPr>
                                      <w:t>Ufficio Media &amp; Comunicazione Confprofessioni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  <w:t>Via Boccaccio n.11 - 20123 Milano</w:t>
                                    </w:r>
                                    <w:r>
                                      <w:rPr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  <w:br/>
                                      <w:t>Tel. 02/36692133-4</w:t>
                                    </w:r>
                                    <w:r>
                                      <w:rPr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  <w:br/>
                                      <w:t xml:space="preserve">e-mail </w:t>
                                    </w:r>
                                    <w:hyperlink r:id="rId5" w:history="1">
                                      <w:r>
                                        <w:rPr>
                                          <w:rStyle w:val="Collegamentoipertestuale"/>
                                          <w:rFonts w:eastAsia="Times New Roman"/>
                                          <w:b w:val="0"/>
                                          <w:bCs w:val="0"/>
                                          <w:color w:val="007C89"/>
                                          <w:sz w:val="15"/>
                                          <w:szCs w:val="15"/>
                                        </w:rPr>
                                        <w:t>ufficiostampa@confprofessioni.eu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  <w:br/>
                                      <w:t xml:space="preserve">Web </w:t>
                                    </w:r>
                                    <w:hyperlink r:id="rId6" w:history="1">
                                      <w:r>
                                        <w:rPr>
                                          <w:rStyle w:val="Collegamentoipertestuale"/>
                                          <w:rFonts w:eastAsia="Times New Roman"/>
                                          <w:b w:val="0"/>
                                          <w:bCs w:val="0"/>
                                          <w:color w:val="007C89"/>
                                          <w:sz w:val="15"/>
                                          <w:szCs w:val="15"/>
                                        </w:rPr>
                                        <w:t>www.confprofessioni.eu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1E0481A" w14:textId="77777777" w:rsidR="001726D0" w:rsidRDefault="001726D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1889B8C" w14:textId="77777777" w:rsidR="001726D0" w:rsidRDefault="001726D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190184" w14:textId="77777777" w:rsidR="001726D0" w:rsidRDefault="001726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6D0" w14:paraId="1A274964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5204B883" w14:textId="77777777" w:rsidR="001726D0" w:rsidRDefault="001726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03745F6" w14:textId="77777777" w:rsidR="001726D0" w:rsidRDefault="00172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789DFE" w14:textId="77777777" w:rsidR="001726D0" w:rsidRDefault="001726D0"/>
    <w:sectPr w:rsidR="00172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D0"/>
    <w:rsid w:val="001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1A22"/>
  <w15:chartTrackingRefBased/>
  <w15:docId w15:val="{B36A42D4-7360-47D4-88AC-8BAF67C3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26D0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1726D0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26D0"/>
    <w:rPr>
      <w:rFonts w:ascii="Helvetica" w:hAnsi="Helvetica" w:cs="Helvetica"/>
      <w:b/>
      <w:bCs/>
      <w:color w:val="202020"/>
      <w:kern w:val="36"/>
      <w:sz w:val="39"/>
      <w:szCs w:val="39"/>
      <w:lang w:eastAsia="it-IT"/>
    </w:rPr>
  </w:style>
  <w:style w:type="character" w:styleId="Enfasigrassetto">
    <w:name w:val="Strong"/>
    <w:basedOn w:val="Carpredefinitoparagrafo"/>
    <w:uiPriority w:val="22"/>
    <w:qFormat/>
    <w:rsid w:val="001726D0"/>
    <w:rPr>
      <w:b/>
      <w:bCs/>
    </w:rPr>
  </w:style>
  <w:style w:type="character" w:styleId="Enfasicorsivo">
    <w:name w:val="Emphasis"/>
    <w:basedOn w:val="Carpredefinitoparagrafo"/>
    <w:uiPriority w:val="20"/>
    <w:qFormat/>
    <w:rsid w:val="001726D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172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professioni.eu" TargetMode="External"/><Relationship Id="rId5" Type="http://schemas.openxmlformats.org/officeDocument/2006/relationships/hyperlink" Target="mailto:ufficiostampa@confprofessioni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2022-11-15T09:30:00Z</dcterms:created>
  <dcterms:modified xsi:type="dcterms:W3CDTF">2022-11-15T09:31:00Z</dcterms:modified>
</cp:coreProperties>
</file>